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5E0C1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sz w:val="44"/>
          <w:szCs w:val="44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sz w:val="44"/>
          <w:szCs w:val="44"/>
          <w:lang w:val="en-US" w:eastAsia="zh-CN" w:bidi="ar"/>
        </w:rPr>
        <w:t>第十五讲  重症患者导尿管相关性尿路感染预防护理：基于最新证据的综述</w:t>
      </w:r>
    </w:p>
    <w:p w14:paraId="0D35CEF4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right="0" w:firstLine="2560" w:firstLineChars="8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val="en-US" w:eastAsia="zh-CN"/>
        </w:rPr>
        <w:t xml:space="preserve">福州大学附属省立医院  林小清 </w:t>
      </w:r>
    </w:p>
    <w:p w14:paraId="724784E4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</w:p>
    <w:p w14:paraId="1ADFBB0E">
      <w:pPr>
        <w:pStyle w:val="2"/>
        <w:keepNext w:val="0"/>
        <w:keepLines w:val="0"/>
        <w:pageBreakBefore w:val="0"/>
        <w:widowControl/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90" w:lineRule="exact"/>
        <w:ind w:left="0" w:firstLine="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一、引言</w:t>
      </w:r>
    </w:p>
    <w:p w14:paraId="1D878E92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导尿管相关性尿路感染（Catheter-Associated Urinary Tract Infection, CAUTI）是指患者留置导尿管期间或拔除导尿管48小时内发生的尿路感染。据美国疾病控制与预防中心统计，70%-80%的医院获得性尿路感染与留置导尿管相关。CAUTI不仅延长住院时间、增加医疗费用，还可导致菌血症、脓毒症等严重并发症，病死率增加18.5%，但65%-70%的病例是可预防的。</w:t>
      </w:r>
    </w:p>
    <w:p w14:paraId="3FE0FEF4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重症监护室（ICU）患者由于病情危重、免疫功能低下、侵入性操作多、导尿管留置时间长等因素，CAUTI风险显著高于普通病房。一项2025年发表的EICU回顾性研究显示，CAUTI总体发生率为11.64%。2025年，国家卫生健康委员会正式发布《导尿管相关尿路感染预防与控制标准（WS/T 862—2025）》，为CAUTI防控提供了最新的国家标准。同时，国际上新发表的多项系统综述和证据总结，为临床实践提供了丰富的循证依据。本文旨在整合最新文献，系统阐述重症患者CAUTI的预防护理策略。</w:t>
      </w:r>
    </w:p>
    <w:p w14:paraId="7003FA7A">
      <w:pPr>
        <w:pStyle w:val="2"/>
        <w:keepNext w:val="0"/>
        <w:keepLines w:val="0"/>
        <w:pageBreakBefore w:val="0"/>
        <w:widowControl/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90" w:lineRule="exact"/>
        <w:ind w:left="0" w:firstLine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二、CAUTI概述</w:t>
      </w:r>
    </w:p>
    <w:p w14:paraId="3E1B1537">
      <w:pPr>
        <w:pStyle w:val="3"/>
        <w:keepNext w:val="0"/>
        <w:keepLines w:val="0"/>
        <w:pageBreakBefore w:val="0"/>
        <w:widowControl/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90" w:lineRule="exact"/>
        <w:ind w:left="0" w:firstLine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2.1 定义与诊断标准</w:t>
      </w:r>
    </w:p>
    <w:p w14:paraId="369AB89F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根据WS/T 862—2025标准，CAUTI的诊断需满足：患者留置导尿管期间或拔除导尿管48小时内出现尿路感染临床症状（如发热、寒战、腰骶部疼痛等），尿培养菌落计数≥10⁵ CFU/mL。无症状菌尿虽尿培养阳性但无临床症状，不宜常规筛查和治疗。</w:t>
      </w:r>
    </w:p>
    <w:p w14:paraId="30860A83">
      <w:pPr>
        <w:pStyle w:val="3"/>
        <w:keepNext w:val="0"/>
        <w:keepLines w:val="0"/>
        <w:pageBreakBefore w:val="0"/>
        <w:widowControl/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90" w:lineRule="exact"/>
        <w:ind w:left="0" w:firstLine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2.2 流行病学特点</w:t>
      </w:r>
    </w:p>
    <w:p w14:paraId="78C2FBB1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ICU患者CAUTI发生率约为3-8例/千导管日。最新研究显示，EICU患者CAUTI发生率达11.64%，每延长1天留置，感染风险增加5%-10%。CAUTI可导致住院时间延长3-7天，每例增加医疗费用$600-$2800。</w:t>
      </w:r>
    </w:p>
    <w:p w14:paraId="73443B32">
      <w:pPr>
        <w:pStyle w:val="3"/>
        <w:keepNext w:val="0"/>
        <w:keepLines w:val="0"/>
        <w:pageBreakBefore w:val="0"/>
        <w:widowControl/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90" w:lineRule="exact"/>
        <w:ind w:left="0" w:firstLine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2.3 发病机制</w:t>
      </w:r>
    </w:p>
    <w:p w14:paraId="04E11E57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CAUTI的主要发病机制包括：</w:t>
      </w:r>
    </w:p>
    <w:p w14:paraId="5FAB5AEB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425" w:leftChars="0" w:hanging="425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Style w:val="7"/>
          <w:rFonts w:hint="eastAsia" w:ascii="仿宋_GB2312" w:hAnsi="仿宋_GB2312" w:eastAsia="仿宋_GB2312" w:cs="仿宋_GB2312"/>
          <w:b/>
          <w:bCs/>
          <w:sz w:val="32"/>
          <w:szCs w:val="32"/>
        </w:rPr>
        <w:t>腔外途径（占70%-80%）</w:t>
      </w:r>
      <w:r>
        <w:rPr>
          <w:rFonts w:hint="eastAsia" w:ascii="仿宋_GB2312" w:hAnsi="仿宋_GB2312" w:eastAsia="仿宋_GB2312" w:cs="仿宋_GB2312"/>
          <w:sz w:val="32"/>
          <w:szCs w:val="32"/>
        </w:rPr>
        <w:t>：置管时将尿道口细菌带入膀胱；细菌沿导尿管与尿道黏膜之间的黏液鞘逆行</w:t>
      </w:r>
    </w:p>
    <w:p w14:paraId="30DFB9E0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425" w:leftChars="0" w:hanging="425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Style w:val="7"/>
          <w:rFonts w:hint="eastAsia" w:ascii="仿宋_GB2312" w:hAnsi="仿宋_GB2312" w:eastAsia="仿宋_GB2312" w:cs="仿宋_GB2312"/>
          <w:b/>
          <w:bCs/>
          <w:sz w:val="32"/>
          <w:szCs w:val="32"/>
        </w:rPr>
        <w:t>腔内途径（占20%-30%）</w:t>
      </w:r>
      <w:r>
        <w:rPr>
          <w:rFonts w:hint="eastAsia" w:ascii="仿宋_GB2312" w:hAnsi="仿宋_GB2312" w:eastAsia="仿宋_GB2312" w:cs="仿宋_GB2312"/>
          <w:sz w:val="32"/>
          <w:szCs w:val="32"/>
        </w:rPr>
        <w:t>：引流系统密闭性破坏，细菌从集尿袋逆行</w:t>
      </w:r>
    </w:p>
    <w:p w14:paraId="7FA8E229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425" w:leftChars="0" w:hanging="425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Style w:val="7"/>
          <w:rFonts w:hint="eastAsia" w:ascii="仿宋_GB2312" w:hAnsi="仿宋_GB2312" w:eastAsia="仿宋_GB2312" w:cs="仿宋_GB2312"/>
          <w:b/>
          <w:bCs/>
          <w:sz w:val="32"/>
          <w:szCs w:val="32"/>
        </w:rPr>
        <w:t>细菌生物膜形成</w:t>
      </w:r>
      <w:r>
        <w:rPr>
          <w:rFonts w:hint="eastAsia" w:ascii="仿宋_GB2312" w:hAnsi="仿宋_GB2312" w:eastAsia="仿宋_GB2312" w:cs="仿宋_GB2312"/>
          <w:sz w:val="32"/>
          <w:szCs w:val="32"/>
        </w:rPr>
        <w:t>：置管后数小时内形成，耐药性提高100-1000倍</w:t>
      </w:r>
    </w:p>
    <w:p w14:paraId="5C03D939">
      <w:pPr>
        <w:pStyle w:val="2"/>
        <w:keepNext w:val="0"/>
        <w:keepLines w:val="0"/>
        <w:pageBreakBefore w:val="0"/>
        <w:widowControl/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90" w:lineRule="exact"/>
        <w:ind w:left="0" w:firstLine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三、CAUTI的危险因素</w:t>
      </w:r>
    </w:p>
    <w:p w14:paraId="44CB6986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360" w:lineRule="auto"/>
        <w:ind w:left="0" w:right="0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基于最新循证证据，CAUTI的危险因素可归纳如下：</w:t>
      </w:r>
    </w:p>
    <w:tbl>
      <w:tblPr>
        <w:tblStyle w:val="5"/>
        <w:tblW w:w="10538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outset" w:color="auto" w:sz="6" w:space="0"/>
          <w:insideV w:val="outset" w:color="auto" w:sz="6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735"/>
        <w:gridCol w:w="6769"/>
        <w:gridCol w:w="2034"/>
      </w:tblGrid>
      <w:tr w14:paraId="35A2663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69" w:hRule="atLeast"/>
          <w:tblHeader/>
          <w:jc w:val="center"/>
        </w:trPr>
        <w:tc>
          <w:tcPr>
            <w:tcW w:w="17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29BFAD4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Style w:val="7"/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分类</w:t>
            </w:r>
          </w:p>
        </w:tc>
        <w:tc>
          <w:tcPr>
            <w:tcW w:w="676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1129A08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Style w:val="7"/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危险因素</w:t>
            </w:r>
          </w:p>
        </w:tc>
        <w:tc>
          <w:tcPr>
            <w:tcW w:w="203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90A9E9D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Style w:val="7"/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证据等级</w:t>
            </w:r>
          </w:p>
        </w:tc>
      </w:tr>
      <w:tr w14:paraId="6088FFB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69" w:hRule="atLeast"/>
          <w:jc w:val="center"/>
        </w:trPr>
        <w:tc>
          <w:tcPr>
            <w:tcW w:w="17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5BAACBB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Style w:val="7"/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患者因素</w:t>
            </w:r>
          </w:p>
        </w:tc>
        <w:tc>
          <w:tcPr>
            <w:tcW w:w="676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2EC8111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年龄≥60岁、女性、糖尿病、免疫功能低下、营养不良</w:t>
            </w:r>
          </w:p>
        </w:tc>
        <w:tc>
          <w:tcPr>
            <w:tcW w:w="203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EA6A68A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2级</w:t>
            </w:r>
          </w:p>
        </w:tc>
      </w:tr>
      <w:tr w14:paraId="1C695A0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69" w:hRule="atLeast"/>
          <w:jc w:val="center"/>
        </w:trPr>
        <w:tc>
          <w:tcPr>
            <w:tcW w:w="17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DCAD7AA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Style w:val="7"/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疾病因素</w:t>
            </w:r>
          </w:p>
        </w:tc>
        <w:tc>
          <w:tcPr>
            <w:tcW w:w="676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767710E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APACHEⅡ评分≥15分、脓毒症、MODS、机械通气</w:t>
            </w:r>
          </w:p>
        </w:tc>
        <w:tc>
          <w:tcPr>
            <w:tcW w:w="203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DC70563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2级</w:t>
            </w:r>
          </w:p>
        </w:tc>
      </w:tr>
      <w:tr w14:paraId="3CBAFE8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69" w:hRule="atLeast"/>
          <w:jc w:val="center"/>
        </w:trPr>
        <w:tc>
          <w:tcPr>
            <w:tcW w:w="17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11B429D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Style w:val="7"/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治疗因素</w:t>
            </w:r>
          </w:p>
        </w:tc>
        <w:tc>
          <w:tcPr>
            <w:tcW w:w="676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CC88207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导尿管留置时间≥7天、抗菌药物使用≥3种</w:t>
            </w:r>
          </w:p>
        </w:tc>
        <w:tc>
          <w:tcPr>
            <w:tcW w:w="203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697764B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1级</w:t>
            </w:r>
          </w:p>
        </w:tc>
      </w:tr>
      <w:tr w14:paraId="78731C7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94" w:hRule="atLeast"/>
          <w:jc w:val="center"/>
        </w:trPr>
        <w:tc>
          <w:tcPr>
            <w:tcW w:w="17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09059B0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Style w:val="7"/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护理因素</w:t>
            </w:r>
          </w:p>
        </w:tc>
        <w:tc>
          <w:tcPr>
            <w:tcW w:w="676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8908B34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置管操作不规范、尿道口护理不当、手卫生依从性差</w:t>
            </w:r>
          </w:p>
        </w:tc>
        <w:tc>
          <w:tcPr>
            <w:tcW w:w="203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FF58D9C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3级</w:t>
            </w:r>
          </w:p>
        </w:tc>
      </w:tr>
    </w:tbl>
    <w:p w14:paraId="0E563246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Style w:val="7"/>
          <w:rFonts w:hint="eastAsia" w:ascii="仿宋_GB2312" w:hAnsi="仿宋_GB2312" w:eastAsia="仿宋_GB2312" w:cs="仿宋_GB2312"/>
          <w:b/>
          <w:bCs/>
          <w:sz w:val="32"/>
          <w:szCs w:val="32"/>
        </w:rPr>
        <w:t>核心危险因素</w:t>
      </w:r>
      <w:r>
        <w:rPr>
          <w:rFonts w:hint="eastAsia" w:ascii="仿宋_GB2312" w:hAnsi="仿宋_GB2312" w:eastAsia="仿宋_GB2312" w:cs="仿宋_GB2312"/>
          <w:sz w:val="32"/>
          <w:szCs w:val="32"/>
        </w:rPr>
        <w:t>：导尿管留置时间是最重要的危险因素，每多留置1天，感染风险增加5%-10%。</w:t>
      </w:r>
    </w:p>
    <w:p w14:paraId="2C60A623">
      <w:pPr>
        <w:pStyle w:val="2"/>
        <w:keepNext w:val="0"/>
        <w:keepLines w:val="0"/>
        <w:pageBreakBefore w:val="0"/>
        <w:widowControl/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90" w:lineRule="exact"/>
        <w:ind w:left="0" w:firstLine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四、CAUTI预防护理策略：基于最新证据</w:t>
      </w:r>
    </w:p>
    <w:p w14:paraId="2D8B0D88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2025年发表的一篇系统证据总结，综合了14项研究（包括2项临床决策、8项指南、2项系统综述和2项专家共识），从五个方面形成32条证据。结合国家新标准WS/T 862—2025，将预防护理策略归纳如下。</w:t>
      </w:r>
    </w:p>
    <w:p w14:paraId="33C0EF63">
      <w:pPr>
        <w:pStyle w:val="3"/>
        <w:keepNext w:val="0"/>
        <w:keepLines w:val="0"/>
        <w:pageBreakBefore w:val="0"/>
        <w:widowControl/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90" w:lineRule="exact"/>
        <w:ind w:left="0" w:firstLine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4.1 置管前预防控制措施</w:t>
      </w:r>
    </w:p>
    <w:p w14:paraId="4B4AAD1F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Style w:val="7"/>
          <w:rFonts w:hint="eastAsia" w:ascii="仿宋_GB2312" w:hAnsi="仿宋_GB2312" w:eastAsia="仿宋_GB2312" w:cs="仿宋_GB2312"/>
          <w:b/>
          <w:bCs/>
          <w:sz w:val="32"/>
          <w:szCs w:val="32"/>
        </w:rPr>
        <w:t>4.1.1 严格掌握置管指征</w:t>
      </w:r>
    </w:p>
    <w:p w14:paraId="35A5335B"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425" w:leftChars="0" w:hanging="425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非盆腔手术患者及尿失禁患者不宜常规使用导尿管（A级推荐）</w:t>
      </w:r>
    </w:p>
    <w:p w14:paraId="3A991879"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425" w:leftChars="0" w:hanging="425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手术患者如留置导尿管，除病情需要外，宜在术后24小时内尽早拔除</w:t>
      </w:r>
    </w:p>
    <w:p w14:paraId="7DE4AE58"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425" w:leftChars="0" w:hanging="425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宜采用电子化或书面核查表提醒医务人员评估置管必要性</w:t>
      </w:r>
    </w:p>
    <w:p w14:paraId="1056BA87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Style w:val="7"/>
          <w:rFonts w:hint="eastAsia" w:ascii="仿宋_GB2312" w:hAnsi="仿宋_GB2312" w:eastAsia="仿宋_GB2312" w:cs="仿宋_GB2312"/>
          <w:b/>
          <w:bCs/>
          <w:sz w:val="32"/>
          <w:szCs w:val="32"/>
        </w:rPr>
        <w:t>4.1.2 考虑替代方法</w:t>
      </w:r>
    </w:p>
    <w:p w14:paraId="1AA6A949">
      <w:pPr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425" w:leftChars="0" w:hanging="425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脊髓损伤、神经性膀胱功能障碍患者可采取间歇导尿（A级推荐）</w:t>
      </w:r>
    </w:p>
    <w:p w14:paraId="2CF9C457">
      <w:pPr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425" w:leftChars="0" w:hanging="425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无认知功能障碍、残余尿量较少的男性患者可采取避孕套导尿</w:t>
      </w:r>
    </w:p>
    <w:p w14:paraId="6F6C7098">
      <w:pPr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425" w:leftChars="0" w:hanging="425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间歇导尿时可使用超声评估残余尿量，减少不必要的导尿管插入</w:t>
      </w:r>
    </w:p>
    <w:p w14:paraId="2422AE95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Style w:val="7"/>
          <w:rFonts w:hint="eastAsia" w:ascii="仿宋_GB2312" w:hAnsi="仿宋_GB2312" w:eastAsia="仿宋_GB2312" w:cs="仿宋_GB2312"/>
          <w:b/>
          <w:bCs/>
          <w:sz w:val="32"/>
          <w:szCs w:val="32"/>
        </w:rPr>
        <w:t>4.1.3 导尿管选择</w:t>
      </w:r>
    </w:p>
    <w:p w14:paraId="4309F25C">
      <w:pPr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425" w:leftChars="0" w:hanging="425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根据患者病情、年龄、性别和尿道情况，选择型号、材质适宜的导尿管（A级推荐）</w:t>
      </w:r>
    </w:p>
    <w:p w14:paraId="42634D35">
      <w:pPr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425" w:leftChars="0" w:hanging="425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对留置导尿管的患者，应采用密闭式引流装置</w:t>
      </w:r>
    </w:p>
    <w:p w14:paraId="759A8E67">
      <w:pPr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425" w:leftChars="0" w:hanging="425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系统综述显示，银合金涂层导管可显著降低CAUTI发生率</w:t>
      </w:r>
    </w:p>
    <w:p w14:paraId="3A09CC25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Style w:val="7"/>
          <w:rFonts w:hint="eastAsia" w:ascii="仿宋_GB2312" w:hAnsi="仿宋_GB2312" w:eastAsia="仿宋_GB2312" w:cs="仿宋_GB2312"/>
          <w:b/>
          <w:bCs/>
          <w:sz w:val="32"/>
          <w:szCs w:val="32"/>
        </w:rPr>
        <w:t>4.1.4 患者教育</w:t>
      </w:r>
    </w:p>
    <w:p w14:paraId="69C73FAF">
      <w:pPr>
        <w:keepNext w:val="0"/>
        <w:keepLines w:val="0"/>
        <w:pageBreakBefore w:val="0"/>
        <w:widowControl/>
        <w:numPr>
          <w:ilvl w:val="0"/>
          <w:numId w:val="5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425" w:leftChars="0" w:hanging="425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告知患者留置导尿管的目的、配合要点和置管后注意事项（A级推荐）</w:t>
      </w:r>
    </w:p>
    <w:p w14:paraId="0F4002AA">
      <w:pPr>
        <w:pStyle w:val="3"/>
        <w:keepNext w:val="0"/>
        <w:keepLines w:val="0"/>
        <w:pageBreakBefore w:val="0"/>
        <w:widowControl/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90" w:lineRule="exact"/>
        <w:ind w:left="0" w:firstLine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4.2 置管时预防控制措施</w:t>
      </w:r>
    </w:p>
    <w:p w14:paraId="47CD1443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Style w:val="7"/>
          <w:rFonts w:hint="eastAsia" w:ascii="仿宋_GB2312" w:hAnsi="仿宋_GB2312" w:eastAsia="仿宋_GB2312" w:cs="仿宋_GB2312"/>
          <w:b/>
          <w:bCs/>
          <w:sz w:val="32"/>
          <w:szCs w:val="32"/>
        </w:rPr>
        <w:t>4.2.1 无菌操作技术</w:t>
      </w:r>
    </w:p>
    <w:p w14:paraId="3F55E041"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425" w:leftChars="0" w:hanging="425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遵循无菌技术操作要求，正确铺无菌巾，避免污染尿道口（A级推荐）</w:t>
      </w:r>
    </w:p>
    <w:p w14:paraId="2BD3207E"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425" w:leftChars="0" w:hanging="425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严格执行手卫生，戴无菌手套实施导尿术</w:t>
      </w:r>
    </w:p>
    <w:p w14:paraId="0631D525"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425" w:leftChars="0" w:hanging="425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置管前在导尿管上涂抹无菌润滑剂</w:t>
      </w:r>
    </w:p>
    <w:p w14:paraId="527D83DB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Style w:val="7"/>
          <w:rFonts w:hint="eastAsia" w:ascii="仿宋_GB2312" w:hAnsi="仿宋_GB2312" w:eastAsia="仿宋_GB2312" w:cs="仿宋_GB2312"/>
          <w:b/>
          <w:bCs/>
          <w:sz w:val="32"/>
          <w:szCs w:val="32"/>
        </w:rPr>
        <w:t>4.2.2 尿道口消毒</w:t>
      </w:r>
    </w:p>
    <w:p w14:paraId="70F846BF">
      <w:pPr>
        <w:keepNext w:val="0"/>
        <w:keepLines w:val="0"/>
        <w:pageBreakBefore w:val="0"/>
        <w:widowControl/>
        <w:numPr>
          <w:ilvl w:val="0"/>
          <w:numId w:val="7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425" w:leftChars="0" w:hanging="425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使用符合国家要求的皮肤黏膜消毒剂，消毒尿道口及其周围皮肤黏膜（A级推荐）</w:t>
      </w:r>
    </w:p>
    <w:p w14:paraId="49267685">
      <w:pPr>
        <w:keepNext w:val="0"/>
        <w:keepLines w:val="0"/>
        <w:pageBreakBefore w:val="0"/>
        <w:widowControl/>
        <w:numPr>
          <w:ilvl w:val="0"/>
          <w:numId w:val="7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425" w:leftChars="0" w:hanging="425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系统综述显示，氯己定等消毒液可显著降低CAUTI发生率</w:t>
      </w:r>
    </w:p>
    <w:p w14:paraId="33B3BF9F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Style w:val="7"/>
          <w:rFonts w:hint="eastAsia" w:ascii="仿宋_GB2312" w:hAnsi="仿宋_GB2312" w:eastAsia="仿宋_GB2312" w:cs="仿宋_GB2312"/>
          <w:b/>
          <w:bCs/>
          <w:sz w:val="32"/>
          <w:szCs w:val="32"/>
        </w:rPr>
        <w:t>4.2.3 操作技巧</w:t>
      </w:r>
    </w:p>
    <w:p w14:paraId="2BF1C163">
      <w:pPr>
        <w:keepNext w:val="0"/>
        <w:keepLines w:val="0"/>
        <w:pageBreakBefore w:val="0"/>
        <w:widowControl/>
        <w:numPr>
          <w:ilvl w:val="0"/>
          <w:numId w:val="8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425" w:leftChars="0" w:hanging="425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留置尿管时动作宜轻柔，避免损伤尿道黏膜（A级推荐）</w:t>
      </w:r>
    </w:p>
    <w:p w14:paraId="1F5C4910">
      <w:pPr>
        <w:keepNext w:val="0"/>
        <w:keepLines w:val="0"/>
        <w:pageBreakBefore w:val="0"/>
        <w:widowControl/>
        <w:numPr>
          <w:ilvl w:val="0"/>
          <w:numId w:val="8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425" w:leftChars="0" w:hanging="425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置管过程中指导患者配合，如发现导尿管被污染，应重新更换</w:t>
      </w:r>
    </w:p>
    <w:p w14:paraId="6615EF65">
      <w:pPr>
        <w:pStyle w:val="3"/>
        <w:keepNext w:val="0"/>
        <w:keepLines w:val="0"/>
        <w:pageBreakBefore w:val="0"/>
        <w:widowControl/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90" w:lineRule="exact"/>
        <w:ind w:left="0" w:firstLine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4.3 置管后预防控制措施</w:t>
      </w:r>
    </w:p>
    <w:p w14:paraId="6E2A335C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Style w:val="7"/>
          <w:rFonts w:hint="eastAsia" w:ascii="仿宋_GB2312" w:hAnsi="仿宋_GB2312" w:eastAsia="仿宋_GB2312" w:cs="仿宋_GB2312"/>
          <w:b/>
          <w:bCs/>
          <w:sz w:val="32"/>
          <w:szCs w:val="32"/>
        </w:rPr>
        <w:t>4.3.1 导管固定与引流系统管理</w:t>
      </w:r>
    </w:p>
    <w:p w14:paraId="7A60B610">
      <w:pPr>
        <w:keepNext w:val="0"/>
        <w:keepLines w:val="0"/>
        <w:pageBreakBefore w:val="0"/>
        <w:widowControl/>
        <w:numPr>
          <w:ilvl w:val="0"/>
          <w:numId w:val="9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425" w:leftChars="0" w:hanging="425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妥善固定导尿管，避免移位、牵拉、打折、弯曲、受压（A级推荐）</w:t>
      </w:r>
    </w:p>
    <w:p w14:paraId="53A6AAFA">
      <w:pPr>
        <w:keepNext w:val="0"/>
        <w:keepLines w:val="0"/>
        <w:pageBreakBefore w:val="0"/>
        <w:widowControl/>
        <w:numPr>
          <w:ilvl w:val="0"/>
          <w:numId w:val="9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425" w:leftChars="0" w:hanging="425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集尿袋高度应低于膀胱水平，不应接触地面，防止逆行感染</w:t>
      </w:r>
    </w:p>
    <w:p w14:paraId="5D785D33">
      <w:pPr>
        <w:keepNext w:val="0"/>
        <w:keepLines w:val="0"/>
        <w:pageBreakBefore w:val="0"/>
        <w:widowControl/>
        <w:numPr>
          <w:ilvl w:val="0"/>
          <w:numId w:val="9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425" w:leftChars="0" w:hanging="425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保持导尿系统密闭、通畅和完整，防止尿液逆流</w:t>
      </w:r>
    </w:p>
    <w:p w14:paraId="2B7CD33C">
      <w:pPr>
        <w:keepNext w:val="0"/>
        <w:keepLines w:val="0"/>
        <w:pageBreakBefore w:val="0"/>
        <w:widowControl/>
        <w:numPr>
          <w:ilvl w:val="0"/>
          <w:numId w:val="9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425" w:leftChars="0" w:hanging="425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使用专用固定装置（如Stat-lock）替代弹性绑带，可减少导管移位</w:t>
      </w:r>
    </w:p>
    <w:p w14:paraId="636EB511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Style w:val="7"/>
          <w:rFonts w:hint="eastAsia" w:ascii="仿宋_GB2312" w:hAnsi="仿宋_GB2312" w:eastAsia="仿宋_GB2312" w:cs="仿宋_GB2312"/>
          <w:b/>
          <w:bCs/>
          <w:sz w:val="32"/>
          <w:szCs w:val="32"/>
        </w:rPr>
        <w:t>4.3.2 集尿袋管理</w:t>
      </w:r>
    </w:p>
    <w:p w14:paraId="4CCC7002">
      <w:pPr>
        <w:keepNext w:val="0"/>
        <w:keepLines w:val="0"/>
        <w:pageBreakBefore w:val="0"/>
        <w:widowControl/>
        <w:numPr>
          <w:ilvl w:val="0"/>
          <w:numId w:val="1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425" w:leftChars="0" w:hanging="425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使用个人专用收集容器，及时清空集尿袋中尿液（A级推荐）</w:t>
      </w:r>
    </w:p>
    <w:p w14:paraId="17A67773">
      <w:pPr>
        <w:keepNext w:val="0"/>
        <w:keepLines w:val="0"/>
        <w:pageBreakBefore w:val="0"/>
        <w:widowControl/>
        <w:numPr>
          <w:ilvl w:val="0"/>
          <w:numId w:val="1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425" w:leftChars="0" w:hanging="425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清空尿液时，避免集尿袋出尿口触碰收集容器</w:t>
      </w:r>
    </w:p>
    <w:p w14:paraId="7B88117A">
      <w:pPr>
        <w:keepNext w:val="0"/>
        <w:keepLines w:val="0"/>
        <w:pageBreakBefore w:val="0"/>
        <w:widowControl/>
        <w:numPr>
          <w:ilvl w:val="0"/>
          <w:numId w:val="1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425" w:leftChars="0" w:hanging="425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根据产品使用说明书更换导尿管、集尿袋</w:t>
      </w:r>
    </w:p>
    <w:p w14:paraId="593877F1">
      <w:pPr>
        <w:keepNext w:val="0"/>
        <w:keepLines w:val="0"/>
        <w:pageBreakBefore w:val="0"/>
        <w:widowControl/>
        <w:numPr>
          <w:ilvl w:val="0"/>
          <w:numId w:val="1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425" w:leftChars="0" w:hanging="425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更换集尿袋前，应先消毒导尿管接头</w:t>
      </w:r>
    </w:p>
    <w:p w14:paraId="2302292E">
      <w:pPr>
        <w:keepNext w:val="0"/>
        <w:keepLines w:val="0"/>
        <w:pageBreakBefore w:val="0"/>
        <w:widowControl/>
        <w:numPr>
          <w:ilvl w:val="0"/>
          <w:numId w:val="1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425" w:leftChars="0" w:hanging="425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在集尿袋上放置醒目提醒标识（如"保持尿袋低于膀胱"），特别是在患者转运或活动时</w:t>
      </w:r>
    </w:p>
    <w:p w14:paraId="1EF64DD5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Style w:val="7"/>
          <w:rFonts w:hint="eastAsia" w:ascii="仿宋_GB2312" w:hAnsi="仿宋_GB2312" w:eastAsia="仿宋_GB2312" w:cs="仿宋_GB2312"/>
          <w:b/>
          <w:bCs/>
          <w:sz w:val="32"/>
          <w:szCs w:val="32"/>
        </w:rPr>
        <w:t>4.3.3 尿道口护理</w:t>
      </w:r>
    </w:p>
    <w:p w14:paraId="5FC14847">
      <w:pPr>
        <w:keepNext w:val="0"/>
        <w:keepLines w:val="0"/>
        <w:pageBreakBefore w:val="0"/>
        <w:widowControl/>
        <w:numPr>
          <w:ilvl w:val="0"/>
          <w:numId w:val="11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425" w:leftChars="0" w:hanging="425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留置导尿管期间应保持尿道口卫生，每日用温水和/或皂液常规清洁（A级推荐）</w:t>
      </w:r>
    </w:p>
    <w:p w14:paraId="22EBD6BC">
      <w:pPr>
        <w:keepNext w:val="0"/>
        <w:keepLines w:val="0"/>
        <w:pageBreakBefore w:val="0"/>
        <w:widowControl/>
        <w:numPr>
          <w:ilvl w:val="0"/>
          <w:numId w:val="11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425" w:leftChars="0" w:hanging="425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腹泻或尿失禁患者应增加清洁次数，必要时采用碘伏等进行消毒</w:t>
      </w:r>
    </w:p>
    <w:p w14:paraId="51A379B8">
      <w:pPr>
        <w:keepNext w:val="0"/>
        <w:keepLines w:val="0"/>
        <w:pageBreakBefore w:val="0"/>
        <w:widowControl/>
        <w:numPr>
          <w:ilvl w:val="0"/>
          <w:numId w:val="11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425" w:leftChars="0" w:hanging="425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不应在导尿管或尿道口常规局部使用抗菌药物（A级推荐）</w:t>
      </w:r>
    </w:p>
    <w:p w14:paraId="3FC79C9E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Style w:val="7"/>
          <w:rFonts w:hint="eastAsia" w:ascii="仿宋_GB2312" w:hAnsi="仿宋_GB2312" w:eastAsia="仿宋_GB2312" w:cs="仿宋_GB2312"/>
          <w:b/>
          <w:bCs/>
          <w:sz w:val="32"/>
          <w:szCs w:val="32"/>
        </w:rPr>
        <w:t>4.3.4 尿液标本采集</w:t>
      </w:r>
    </w:p>
    <w:p w14:paraId="6BB5E867">
      <w:pPr>
        <w:keepNext w:val="0"/>
        <w:keepLines w:val="0"/>
        <w:pageBreakBefore w:val="0"/>
        <w:widowControl/>
        <w:numPr>
          <w:ilvl w:val="0"/>
          <w:numId w:val="12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425" w:leftChars="0" w:hanging="425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采集小量尿标本进行微生物检测时，应采用无菌技术用无菌注射器经导尿管抽取（A级推荐）</w:t>
      </w:r>
    </w:p>
    <w:p w14:paraId="2B11E6C9">
      <w:pPr>
        <w:keepNext w:val="0"/>
        <w:keepLines w:val="0"/>
        <w:pageBreakBefore w:val="0"/>
        <w:widowControl/>
        <w:numPr>
          <w:ilvl w:val="0"/>
          <w:numId w:val="12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425" w:leftChars="0" w:hanging="425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留取大量尿标本时（不能用于细菌学检查），可从集尿袋中采集</w:t>
      </w:r>
    </w:p>
    <w:p w14:paraId="2C12D589">
      <w:pPr>
        <w:keepNext w:val="0"/>
        <w:keepLines w:val="0"/>
        <w:pageBreakBefore w:val="0"/>
        <w:widowControl/>
        <w:numPr>
          <w:ilvl w:val="0"/>
          <w:numId w:val="12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425" w:leftChars="0" w:hanging="425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不应打开导尿管和集尿袋引流管口流出的方式采集标本</w:t>
      </w:r>
    </w:p>
    <w:p w14:paraId="614E65EA">
      <w:pPr>
        <w:keepNext w:val="0"/>
        <w:keepLines w:val="0"/>
        <w:pageBreakBefore w:val="0"/>
        <w:widowControl/>
        <w:numPr>
          <w:ilvl w:val="0"/>
          <w:numId w:val="12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425" w:leftChars="0" w:hanging="425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通过电子病历设置提醒，避免不必要的尿培养</w:t>
      </w:r>
    </w:p>
    <w:p w14:paraId="4A31D550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Style w:val="7"/>
          <w:rFonts w:hint="eastAsia" w:ascii="仿宋_GB2312" w:hAnsi="仿宋_GB2312" w:eastAsia="仿宋_GB2312" w:cs="仿宋_GB2312"/>
          <w:b/>
          <w:bCs/>
          <w:sz w:val="32"/>
          <w:szCs w:val="32"/>
        </w:rPr>
        <w:t>4.3.5 应避免的做法</w:t>
      </w:r>
    </w:p>
    <w:p w14:paraId="61C088F5">
      <w:pPr>
        <w:keepNext w:val="0"/>
        <w:keepLines w:val="0"/>
        <w:pageBreakBefore w:val="0"/>
        <w:widowControl/>
        <w:numPr>
          <w:ilvl w:val="0"/>
          <w:numId w:val="13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425" w:leftChars="0" w:hanging="425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不应为预防CAUTI常规使用含消毒剂或抗菌药物的溶液进行膀胱冲洗或灌注（A级推荐）</w:t>
      </w:r>
    </w:p>
    <w:p w14:paraId="3D10643A">
      <w:pPr>
        <w:keepNext w:val="0"/>
        <w:keepLines w:val="0"/>
        <w:pageBreakBefore w:val="0"/>
        <w:widowControl/>
        <w:numPr>
          <w:ilvl w:val="0"/>
          <w:numId w:val="13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425" w:leftChars="0" w:hanging="425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不应在集尿袋中加入抗菌药物或消毒剂</w:t>
      </w:r>
    </w:p>
    <w:p w14:paraId="12694E8F">
      <w:pPr>
        <w:keepNext w:val="0"/>
        <w:keepLines w:val="0"/>
        <w:pageBreakBefore w:val="0"/>
        <w:widowControl/>
        <w:numPr>
          <w:ilvl w:val="0"/>
          <w:numId w:val="13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425" w:leftChars="0" w:hanging="425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不应在导尿管或尿道口常规局部使用抗菌药物</w:t>
      </w:r>
    </w:p>
    <w:p w14:paraId="0A354F3F">
      <w:pPr>
        <w:keepNext w:val="0"/>
        <w:keepLines w:val="0"/>
        <w:pageBreakBefore w:val="0"/>
        <w:widowControl/>
        <w:numPr>
          <w:ilvl w:val="0"/>
          <w:numId w:val="13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425" w:leftChars="0" w:hanging="425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不应常规使用抗菌药物涂层的导尿管</w:t>
      </w:r>
    </w:p>
    <w:p w14:paraId="6B13CCB8">
      <w:pPr>
        <w:keepNext w:val="0"/>
        <w:keepLines w:val="0"/>
        <w:pageBreakBefore w:val="0"/>
        <w:widowControl/>
        <w:numPr>
          <w:ilvl w:val="0"/>
          <w:numId w:val="13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425" w:leftChars="0" w:hanging="425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不应为预防CAUTI常规更换导尿管</w:t>
      </w:r>
    </w:p>
    <w:p w14:paraId="60F3D8F7">
      <w:pPr>
        <w:pStyle w:val="3"/>
        <w:keepNext w:val="0"/>
        <w:keepLines w:val="0"/>
        <w:pageBreakBefore w:val="0"/>
        <w:widowControl/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90" w:lineRule="exact"/>
        <w:ind w:left="0" w:firstLine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4.4 拔管管理</w:t>
      </w:r>
    </w:p>
    <w:p w14:paraId="65B1166B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Style w:val="7"/>
          <w:rFonts w:hint="eastAsia" w:ascii="仿宋_GB2312" w:hAnsi="仿宋_GB2312" w:eastAsia="仿宋_GB2312" w:cs="仿宋_GB2312"/>
          <w:b/>
          <w:bCs/>
          <w:sz w:val="32"/>
          <w:szCs w:val="32"/>
        </w:rPr>
        <w:t>4.4.1 每日评估</w:t>
      </w:r>
    </w:p>
    <w:p w14:paraId="6F508627">
      <w:pPr>
        <w:keepNext w:val="0"/>
        <w:keepLines w:val="0"/>
        <w:pageBreakBefore w:val="0"/>
        <w:widowControl/>
        <w:numPr>
          <w:ilvl w:val="0"/>
          <w:numId w:val="14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425" w:leftChars="0" w:hanging="425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应每天评估留置导尿管的必要性，不需要时应尽早拔除导尿管（A级推荐）</w:t>
      </w:r>
    </w:p>
    <w:p w14:paraId="18F6708C">
      <w:pPr>
        <w:keepNext w:val="0"/>
        <w:keepLines w:val="0"/>
        <w:pageBreakBefore w:val="0"/>
        <w:widowControl/>
        <w:numPr>
          <w:ilvl w:val="0"/>
          <w:numId w:val="14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425" w:leftChars="0" w:hanging="425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由多学科团队进行每日导尿管 rounds（查房）</w:t>
      </w:r>
    </w:p>
    <w:p w14:paraId="051CD899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Style w:val="7"/>
          <w:rFonts w:hint="eastAsia" w:ascii="仿宋_GB2312" w:hAnsi="仿宋_GB2312" w:eastAsia="仿宋_GB2312" w:cs="仿宋_GB2312"/>
          <w:b/>
          <w:bCs/>
          <w:sz w:val="32"/>
          <w:szCs w:val="32"/>
        </w:rPr>
        <w:t>4.4.2 护士主导的拔管协议</w:t>
      </w:r>
    </w:p>
    <w:p w14:paraId="4ACC07B9">
      <w:pPr>
        <w:keepNext w:val="0"/>
        <w:keepLines w:val="0"/>
        <w:pageBreakBefore w:val="0"/>
        <w:widowControl/>
        <w:numPr>
          <w:ilvl w:val="0"/>
          <w:numId w:val="15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425" w:leftChars="0" w:hanging="425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实施护士主导的导尿管管理协议，可显著降低CAUTI发生率</w:t>
      </w:r>
    </w:p>
    <w:p w14:paraId="75D4442A">
      <w:pPr>
        <w:keepNext w:val="0"/>
        <w:keepLines w:val="0"/>
        <w:pageBreakBefore w:val="0"/>
        <w:widowControl/>
        <w:numPr>
          <w:ilvl w:val="0"/>
          <w:numId w:val="15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425" w:leftChars="0" w:hanging="425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一项研究显示，实施护士主导协议6个月后，CAUTI发生率降低83%</w:t>
      </w:r>
    </w:p>
    <w:p w14:paraId="7807CEC1">
      <w:pPr>
        <w:keepNext w:val="0"/>
        <w:keepLines w:val="0"/>
        <w:pageBreakBefore w:val="0"/>
        <w:widowControl/>
        <w:numPr>
          <w:ilvl w:val="0"/>
          <w:numId w:val="15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425" w:leftChars="0" w:hanging="425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采用美国护士会循证工具，包括导尿管适用性评估算法、及时拔除流程和护理核查表</w:t>
      </w:r>
    </w:p>
    <w:p w14:paraId="3F0AA192">
      <w:pPr>
        <w:pStyle w:val="3"/>
        <w:keepNext w:val="0"/>
        <w:keepLines w:val="0"/>
        <w:pageBreakBefore w:val="0"/>
        <w:widowControl/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90" w:lineRule="exact"/>
        <w:ind w:left="0" w:firstLine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4.5 集束化护理策略</w:t>
      </w:r>
    </w:p>
    <w:p w14:paraId="53C578FC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Style w:val="7"/>
          <w:rFonts w:hint="eastAsia" w:ascii="仿宋_GB2312" w:hAnsi="仿宋_GB2312" w:eastAsia="仿宋_GB2312" w:cs="仿宋_GB2312"/>
          <w:b/>
          <w:bCs/>
          <w:sz w:val="32"/>
          <w:szCs w:val="32"/>
        </w:rPr>
        <w:t>4.5.1 CAUTI预防集束化方案</w:t>
      </w:r>
    </w:p>
    <w:p w14:paraId="19B45B43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360" w:lineRule="auto"/>
        <w:ind w:left="0" w:right="0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综合最新证据，ICU-CAUTI预防集束化方案应包括：</w:t>
      </w:r>
    </w:p>
    <w:tbl>
      <w:tblPr>
        <w:tblStyle w:val="5"/>
        <w:tblW w:w="8539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outset" w:color="auto" w:sz="6" w:space="0"/>
          <w:insideV w:val="outset" w:color="auto" w:sz="6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543"/>
        <w:gridCol w:w="5027"/>
        <w:gridCol w:w="1969"/>
      </w:tblGrid>
      <w:tr w14:paraId="2F1C7BD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7" w:hRule="atLeast"/>
          <w:tblHeader/>
          <w:jc w:val="center"/>
        </w:trPr>
        <w:tc>
          <w:tcPr>
            <w:tcW w:w="154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7DA47AC">
            <w:pPr>
              <w:pStyle w:val="4"/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Style w:val="7"/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措施</w:t>
            </w:r>
          </w:p>
        </w:tc>
        <w:tc>
          <w:tcPr>
            <w:tcW w:w="502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B23BD2A">
            <w:pPr>
              <w:pStyle w:val="4"/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Style w:val="7"/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具体内容</w:t>
            </w:r>
          </w:p>
        </w:tc>
        <w:tc>
          <w:tcPr>
            <w:tcW w:w="196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5DFF1E7">
            <w:pPr>
              <w:pStyle w:val="4"/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Style w:val="7"/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证据等级</w:t>
            </w:r>
          </w:p>
        </w:tc>
      </w:tr>
      <w:tr w14:paraId="65CCB3E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79" w:hRule="atLeast"/>
          <w:jc w:val="center"/>
        </w:trPr>
        <w:tc>
          <w:tcPr>
            <w:tcW w:w="154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D59B6DD">
            <w:pPr>
              <w:pStyle w:val="4"/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Style w:val="7"/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措施一</w:t>
            </w:r>
          </w:p>
        </w:tc>
        <w:tc>
          <w:tcPr>
            <w:tcW w:w="502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10ED3D7">
            <w:pPr>
              <w:pStyle w:val="4"/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严格置管指征 + 每日评估拔管</w:t>
            </w:r>
          </w:p>
        </w:tc>
        <w:tc>
          <w:tcPr>
            <w:tcW w:w="196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3C1FAEF">
            <w:pPr>
              <w:pStyle w:val="4"/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1级/A</w:t>
            </w:r>
          </w:p>
        </w:tc>
      </w:tr>
      <w:tr w14:paraId="4899293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79" w:hRule="atLeast"/>
          <w:jc w:val="center"/>
        </w:trPr>
        <w:tc>
          <w:tcPr>
            <w:tcW w:w="154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5A8BCF1">
            <w:pPr>
              <w:pStyle w:val="4"/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Style w:val="7"/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措施二</w:t>
            </w:r>
          </w:p>
        </w:tc>
        <w:tc>
          <w:tcPr>
            <w:tcW w:w="502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496F8C9">
            <w:pPr>
              <w:pStyle w:val="4"/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规范化置管操作（无菌技术、最小型号）</w:t>
            </w:r>
          </w:p>
        </w:tc>
        <w:tc>
          <w:tcPr>
            <w:tcW w:w="196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6B39717">
            <w:pPr>
              <w:pStyle w:val="4"/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1级/A</w:t>
            </w:r>
          </w:p>
        </w:tc>
      </w:tr>
      <w:tr w14:paraId="11D9045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79" w:hRule="atLeast"/>
          <w:jc w:val="center"/>
        </w:trPr>
        <w:tc>
          <w:tcPr>
            <w:tcW w:w="154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5BCE698">
            <w:pPr>
              <w:pStyle w:val="4"/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Style w:val="7"/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措施三</w:t>
            </w:r>
          </w:p>
        </w:tc>
        <w:tc>
          <w:tcPr>
            <w:tcW w:w="502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DD830D9">
            <w:pPr>
              <w:pStyle w:val="4"/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密闭式引流系统管理 + 导管固定</w:t>
            </w:r>
          </w:p>
        </w:tc>
        <w:tc>
          <w:tcPr>
            <w:tcW w:w="196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41850B6">
            <w:pPr>
              <w:pStyle w:val="4"/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1级/A</w:t>
            </w:r>
          </w:p>
        </w:tc>
      </w:tr>
      <w:tr w14:paraId="2451B3C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7" w:hRule="atLeast"/>
          <w:jc w:val="center"/>
        </w:trPr>
        <w:tc>
          <w:tcPr>
            <w:tcW w:w="154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EFC69C5">
            <w:pPr>
              <w:pStyle w:val="4"/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Style w:val="7"/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措施四</w:t>
            </w:r>
          </w:p>
        </w:tc>
        <w:tc>
          <w:tcPr>
            <w:tcW w:w="502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DFAF0E2">
            <w:pPr>
              <w:pStyle w:val="4"/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精细化会阴护理 + 手卫生</w:t>
            </w:r>
          </w:p>
        </w:tc>
        <w:tc>
          <w:tcPr>
            <w:tcW w:w="196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1F67338">
            <w:pPr>
              <w:pStyle w:val="4"/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2级/A</w:t>
            </w:r>
          </w:p>
        </w:tc>
      </w:tr>
      <w:tr w14:paraId="466F6A9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79" w:hRule="atLeast"/>
          <w:jc w:val="center"/>
        </w:trPr>
        <w:tc>
          <w:tcPr>
            <w:tcW w:w="154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9FD49CF">
            <w:pPr>
              <w:pStyle w:val="4"/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Style w:val="7"/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措施五</w:t>
            </w:r>
          </w:p>
        </w:tc>
        <w:tc>
          <w:tcPr>
            <w:tcW w:w="502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C4C7C93">
            <w:pPr>
              <w:pStyle w:val="4"/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避免不必要的膀胱冲洗和抗菌药物使用</w:t>
            </w:r>
          </w:p>
        </w:tc>
        <w:tc>
          <w:tcPr>
            <w:tcW w:w="196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4BC3A7A">
            <w:pPr>
              <w:pStyle w:val="4"/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1级/A</w:t>
            </w:r>
          </w:p>
        </w:tc>
      </w:tr>
      <w:tr w14:paraId="0095D6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84" w:hRule="atLeast"/>
          <w:jc w:val="center"/>
        </w:trPr>
        <w:tc>
          <w:tcPr>
            <w:tcW w:w="154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A651DAB">
            <w:pPr>
              <w:pStyle w:val="4"/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Style w:val="7"/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措施六</w:t>
            </w:r>
          </w:p>
        </w:tc>
        <w:tc>
          <w:tcPr>
            <w:tcW w:w="502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A722CBA">
            <w:pPr>
              <w:pStyle w:val="4"/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多学科协作 + 护士主导拔管协议</w:t>
            </w:r>
          </w:p>
        </w:tc>
        <w:tc>
          <w:tcPr>
            <w:tcW w:w="196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54082C3">
            <w:pPr>
              <w:pStyle w:val="4"/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2级/B</w:t>
            </w:r>
          </w:p>
        </w:tc>
      </w:tr>
    </w:tbl>
    <w:p w14:paraId="44622393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Style w:val="7"/>
          <w:rFonts w:hint="eastAsia" w:ascii="仿宋_GB2312" w:hAnsi="仿宋_GB2312" w:eastAsia="仿宋_GB2312" w:cs="仿宋_GB2312"/>
          <w:b/>
          <w:bCs/>
          <w:sz w:val="32"/>
          <w:szCs w:val="32"/>
        </w:rPr>
        <w:t>4.5.2 集束化护理的效果</w:t>
      </w:r>
    </w:p>
    <w:p w14:paraId="7CD68BD2">
      <w:pPr>
        <w:keepNext w:val="0"/>
        <w:keepLines w:val="0"/>
        <w:pageBreakBefore w:val="0"/>
        <w:widowControl/>
        <w:numPr>
          <w:ilvl w:val="0"/>
          <w:numId w:val="16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425" w:leftChars="0" w:hanging="425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多模式综合策略可使CAUTI发生率降低30%-60%</w:t>
      </w:r>
    </w:p>
    <w:p w14:paraId="3CAAC526">
      <w:pPr>
        <w:keepNext w:val="0"/>
        <w:keepLines w:val="0"/>
        <w:pageBreakBefore w:val="0"/>
        <w:widowControl/>
        <w:numPr>
          <w:ilvl w:val="0"/>
          <w:numId w:val="16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425" w:leftChars="0" w:hanging="425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EICU研究显示，实施CAUTI预防护理方案后，感染率从14.99%降至8.13%</w:t>
      </w:r>
    </w:p>
    <w:p w14:paraId="1A2B9A51">
      <w:pPr>
        <w:keepNext w:val="0"/>
        <w:keepLines w:val="0"/>
        <w:pageBreakBefore w:val="0"/>
        <w:widowControl/>
        <w:numPr>
          <w:ilvl w:val="0"/>
          <w:numId w:val="16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425" w:leftChars="0" w:hanging="425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集束化依从性&gt;95%时，部分ICU可实现CAUTI零发生率</w:t>
      </w:r>
    </w:p>
    <w:p w14:paraId="226ECFCC">
      <w:pPr>
        <w:pStyle w:val="2"/>
        <w:keepNext w:val="0"/>
        <w:keepLines w:val="0"/>
        <w:pageBreakBefore w:val="0"/>
        <w:widowControl/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90" w:lineRule="exact"/>
        <w:ind w:left="0" w:firstLine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五、护理质量监测与持续改进</w:t>
      </w:r>
    </w:p>
    <w:p w14:paraId="763D61C4">
      <w:pPr>
        <w:pStyle w:val="3"/>
        <w:keepNext w:val="0"/>
        <w:keepLines w:val="0"/>
        <w:pageBreakBefore w:val="0"/>
        <w:widowControl/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90" w:lineRule="exact"/>
        <w:ind w:left="0" w:firstLine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5.1 监测指标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根据WS/T 862—2025要求，医疗机构应开展CAUTI目标性监测，持续质量改进。监测指标包括：</w:t>
      </w:r>
    </w:p>
    <w:tbl>
      <w:tblPr>
        <w:tblStyle w:val="5"/>
        <w:tblW w:w="11299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outset" w:color="auto" w:sz="6" w:space="0"/>
          <w:insideV w:val="outset" w:color="auto" w:sz="6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178"/>
        <w:gridCol w:w="9121"/>
      </w:tblGrid>
      <w:tr w14:paraId="7B72BE1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tblHeader/>
          <w:jc w:val="center"/>
        </w:trPr>
        <w:tc>
          <w:tcPr>
            <w:tcW w:w="21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8BF0C05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Style w:val="7"/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指标类型</w:t>
            </w:r>
          </w:p>
        </w:tc>
        <w:tc>
          <w:tcPr>
            <w:tcW w:w="9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408D058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Style w:val="7"/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具体指标</w:t>
            </w:r>
          </w:p>
        </w:tc>
      </w:tr>
      <w:tr w14:paraId="2626F90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85" w:hRule="atLeast"/>
          <w:jc w:val="center"/>
        </w:trPr>
        <w:tc>
          <w:tcPr>
            <w:tcW w:w="21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A788083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Style w:val="7"/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过程指标</w:t>
            </w:r>
          </w:p>
        </w:tc>
        <w:tc>
          <w:tcPr>
            <w:tcW w:w="9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D283155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置管指征符合率、每日评估执行率、手卫生依从率、尿道口护理规范率</w:t>
            </w:r>
          </w:p>
        </w:tc>
      </w:tr>
      <w:tr w14:paraId="58BCE74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08" w:hRule="atLeast"/>
          <w:jc w:val="center"/>
        </w:trPr>
        <w:tc>
          <w:tcPr>
            <w:tcW w:w="21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A5F0962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Style w:val="7"/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结果指标</w:t>
            </w:r>
          </w:p>
        </w:tc>
        <w:tc>
          <w:tcPr>
            <w:tcW w:w="9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F36DFFE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CAUTI发生率（例/千导管日）、导尿管平均留置时间、病原菌分布及耐药率</w:t>
            </w:r>
          </w:p>
        </w:tc>
      </w:tr>
    </w:tbl>
    <w:p w14:paraId="7C736AA2">
      <w:pPr>
        <w:pStyle w:val="3"/>
        <w:keepNext w:val="0"/>
        <w:keepLines w:val="0"/>
        <w:pageBreakBefore w:val="0"/>
        <w:widowControl/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90" w:lineRule="exact"/>
        <w:ind w:left="0" w:firstLine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5.2 监测方法</w:t>
      </w:r>
    </w:p>
    <w:p w14:paraId="6F7BDE17">
      <w:pPr>
        <w:keepNext w:val="0"/>
        <w:keepLines w:val="0"/>
        <w:pageBreakBefore w:val="0"/>
        <w:widowControl/>
        <w:numPr>
          <w:ilvl w:val="0"/>
          <w:numId w:val="17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425" w:leftChars="0" w:hanging="425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详细记录导尿指征、置管时间、置管操作者和拔管时间</w:t>
      </w:r>
    </w:p>
    <w:p w14:paraId="5179CB02">
      <w:pPr>
        <w:keepNext w:val="0"/>
        <w:keepLines w:val="0"/>
        <w:pageBreakBefore w:val="0"/>
        <w:widowControl/>
        <w:numPr>
          <w:ilvl w:val="0"/>
          <w:numId w:val="17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425" w:leftChars="0" w:hanging="425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采用统一指标如导尿管使用率、CAUTI发病率评价防控质量</w:t>
      </w:r>
    </w:p>
    <w:p w14:paraId="5E4A2420">
      <w:pPr>
        <w:keepNext w:val="0"/>
        <w:keepLines w:val="0"/>
        <w:pageBreakBefore w:val="0"/>
        <w:widowControl/>
        <w:numPr>
          <w:ilvl w:val="0"/>
          <w:numId w:val="17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425" w:leftChars="0" w:hanging="425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定期分析监测资料，及时向临床科室反馈</w:t>
      </w:r>
    </w:p>
    <w:p w14:paraId="53FDF1FB">
      <w:pPr>
        <w:pStyle w:val="3"/>
        <w:keepNext w:val="0"/>
        <w:keepLines w:val="0"/>
        <w:pageBreakBefore w:val="0"/>
        <w:widowControl/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90" w:lineRule="exact"/>
        <w:ind w:left="0" w:firstLine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5.3 暴发管理</w:t>
      </w:r>
    </w:p>
    <w:p w14:paraId="2E727C1C">
      <w:pPr>
        <w:keepNext w:val="0"/>
        <w:keepLines w:val="0"/>
        <w:pageBreakBefore w:val="0"/>
        <w:widowControl/>
        <w:numPr>
          <w:ilvl w:val="0"/>
          <w:numId w:val="18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425" w:leftChars="0" w:hanging="425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当出现CAUTI暴发或疑似暴发时，应按照《医院感染管理办法》要求报告和处置</w:t>
      </w:r>
    </w:p>
    <w:p w14:paraId="6583D38D">
      <w:pPr>
        <w:pStyle w:val="3"/>
        <w:keepNext w:val="0"/>
        <w:keepLines w:val="0"/>
        <w:pageBreakBefore w:val="0"/>
        <w:widowControl/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90" w:lineRule="exact"/>
        <w:ind w:left="0" w:firstLine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5.4 持续改进策略</w:t>
      </w:r>
    </w:p>
    <w:p w14:paraId="23B36454">
      <w:pPr>
        <w:keepNext w:val="0"/>
        <w:keepLines w:val="0"/>
        <w:pageBreakBefore w:val="0"/>
        <w:widowControl/>
        <w:numPr>
          <w:ilvl w:val="0"/>
          <w:numId w:val="19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425" w:leftChars="0" w:hanging="425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Style w:val="7"/>
          <w:rFonts w:hint="eastAsia" w:ascii="仿宋_GB2312" w:hAnsi="仿宋_GB2312" w:eastAsia="仿宋_GB2312" w:cs="仿宋_GB2312"/>
          <w:b/>
          <w:bCs/>
          <w:sz w:val="32"/>
          <w:szCs w:val="32"/>
        </w:rPr>
        <w:t>PDCA循环</w:t>
      </w:r>
      <w:r>
        <w:rPr>
          <w:rFonts w:hint="eastAsia" w:ascii="仿宋_GB2312" w:hAnsi="仿宋_GB2312" w:eastAsia="仿宋_GB2312" w:cs="仿宋_GB2312"/>
          <w:sz w:val="32"/>
          <w:szCs w:val="32"/>
        </w:rPr>
        <w:t>：计划-执行-检查-处理</w:t>
      </w:r>
    </w:p>
    <w:p w14:paraId="7F05639B">
      <w:pPr>
        <w:keepNext w:val="0"/>
        <w:keepLines w:val="0"/>
        <w:pageBreakBefore w:val="0"/>
        <w:widowControl/>
        <w:numPr>
          <w:ilvl w:val="0"/>
          <w:numId w:val="19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425" w:leftChars="0" w:hanging="425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Style w:val="7"/>
          <w:rFonts w:hint="eastAsia" w:ascii="仿宋_GB2312" w:hAnsi="仿宋_GB2312" w:eastAsia="仿宋_GB2312" w:cs="仿宋_GB2312"/>
          <w:b/>
          <w:bCs/>
          <w:sz w:val="32"/>
          <w:szCs w:val="32"/>
        </w:rPr>
        <w:t>根本原因分析</w:t>
      </w:r>
      <w:r>
        <w:rPr>
          <w:rFonts w:hint="eastAsia" w:ascii="仿宋_GB2312" w:hAnsi="仿宋_GB2312" w:eastAsia="仿宋_GB2312" w:cs="仿宋_GB2312"/>
          <w:sz w:val="32"/>
          <w:szCs w:val="32"/>
        </w:rPr>
        <w:t>：对每例CAUTI进行根因分析</w:t>
      </w:r>
    </w:p>
    <w:p w14:paraId="204AB5E5">
      <w:pPr>
        <w:keepNext w:val="0"/>
        <w:keepLines w:val="0"/>
        <w:pageBreakBefore w:val="0"/>
        <w:widowControl/>
        <w:numPr>
          <w:ilvl w:val="0"/>
          <w:numId w:val="19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425" w:leftChars="0" w:hanging="425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Style w:val="7"/>
          <w:rFonts w:hint="eastAsia" w:ascii="仿宋_GB2312" w:hAnsi="仿宋_GB2312" w:eastAsia="仿宋_GB2312" w:cs="仿宋_GB2312"/>
          <w:b/>
          <w:bCs/>
          <w:sz w:val="32"/>
          <w:szCs w:val="32"/>
        </w:rPr>
        <w:t>多学科协作</w:t>
      </w:r>
      <w:r>
        <w:rPr>
          <w:rFonts w:hint="eastAsia" w:ascii="仿宋_GB2312" w:hAnsi="仿宋_GB2312" w:eastAsia="仿宋_GB2312" w:cs="仿宋_GB2312"/>
          <w:sz w:val="32"/>
          <w:szCs w:val="32"/>
        </w:rPr>
        <w:t>：医生、护士、感控人员、康复师共同参与</w:t>
      </w:r>
    </w:p>
    <w:p w14:paraId="36D45D17">
      <w:pPr>
        <w:pStyle w:val="2"/>
        <w:keepNext w:val="0"/>
        <w:keepLines w:val="0"/>
        <w:pageBreakBefore w:val="0"/>
        <w:widowControl/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90" w:lineRule="exact"/>
        <w:ind w:left="0" w:firstLine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六</w:t>
      </w:r>
      <w:r>
        <w:rPr>
          <w:rFonts w:hint="eastAsia" w:ascii="仿宋_GB2312" w:hAnsi="仿宋_GB2312" w:eastAsia="仿宋_GB2312" w:cs="仿宋_GB2312"/>
          <w:sz w:val="32"/>
          <w:szCs w:val="32"/>
        </w:rPr>
        <w:t>、总结与展望</w:t>
      </w:r>
    </w:p>
    <w:p w14:paraId="48E8B623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导尿管相关性尿路感染是可预防的医院感染之一。2025年国家新标准《WS/T 862—2025》的发布，为CAUTI防控提供了权威依据。最新循证证据表明，CAUTI预防应贯穿置管前、置管时、置管后和拔管全过程，核心措施包括严格掌握置管指征、规范化无菌操作、密闭式引流系统管理、每日评估拔管必要性、避免不必要的干预等。</w:t>
      </w:r>
    </w:p>
    <w:p w14:paraId="5426E032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集束化护理策略和多学科协作是降低CAUTI发生率的关键。护士作为导尿管管理的直接执行者，在CAUTI预防中发挥着主导作用。通过循证实践、质量监测和持续改进，可实现CAUTI的显著降低，改善重症患者预后。</w:t>
      </w:r>
    </w:p>
    <w:p w14:paraId="281BD536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未来，随着新型抗菌涂层导管、智能监测设备、人工智能预警系统的应用，CAUTI防控将更加精准、高效。护理人员应不断更新知识，将最新证据转化为临床实践，为患者安全保驾护航。</w:t>
      </w:r>
    </w:p>
    <w:p w14:paraId="24F4E409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676AD537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67CCFD19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58FA4955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4C2E99CC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0" w:right="0"/>
        <w:jc w:val="both"/>
        <w:textAlignment w:val="auto"/>
        <w:rPr>
          <w:rStyle w:val="7"/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 w14:paraId="681D22BA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0" w:right="0"/>
        <w:jc w:val="both"/>
        <w:textAlignment w:val="auto"/>
        <w:rPr>
          <w:rStyle w:val="7"/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 w14:paraId="0C5BECA1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0" w:right="0"/>
        <w:jc w:val="both"/>
        <w:textAlignment w:val="auto"/>
        <w:rPr>
          <w:rStyle w:val="7"/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 w14:paraId="744878B1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0" w:right="0"/>
        <w:jc w:val="both"/>
        <w:textAlignment w:val="auto"/>
        <w:rPr>
          <w:rStyle w:val="7"/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 w14:paraId="388715DB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0" w:right="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Style w:val="7"/>
          <w:rFonts w:hint="eastAsia" w:ascii="仿宋_GB2312" w:hAnsi="仿宋_GB2312" w:eastAsia="仿宋_GB2312" w:cs="仿宋_GB2312"/>
          <w:b/>
          <w:bCs/>
          <w:sz w:val="32"/>
          <w:szCs w:val="32"/>
        </w:rPr>
        <w:t>附单项选择题</w:t>
      </w:r>
      <w:r>
        <w:rPr>
          <w:rStyle w:val="7"/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 xml:space="preserve"> </w:t>
      </w:r>
    </w:p>
    <w:p w14:paraId="34681C43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sz w:val="32"/>
          <w:szCs w:val="32"/>
        </w:rPr>
        <w:t>根据WS/T 862—2025标准，CAUTI是指留置导尿管期间或拔除导尿管后多长时间内发生的感染？（ ）</w:t>
      </w:r>
    </w:p>
    <w:p w14:paraId="2CB4982A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A. 24小时内</w:t>
      </w:r>
    </w:p>
    <w:p w14:paraId="36CBE9F6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B. 48小时内</w:t>
      </w:r>
    </w:p>
    <w:p w14:paraId="4900FDB2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C. 72小时内</w:t>
      </w:r>
    </w:p>
    <w:p w14:paraId="12D55458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D. 7天内</w:t>
      </w:r>
    </w:p>
    <w:p w14:paraId="152BF522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sz w:val="32"/>
          <w:szCs w:val="32"/>
        </w:rPr>
        <w:t>CAUTI最重要的危险因素是？（ ）</w:t>
      </w:r>
    </w:p>
    <w:p w14:paraId="75C2FC63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A. 女性</w:t>
      </w:r>
    </w:p>
    <w:p w14:paraId="134F1600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B. 糖尿病</w:t>
      </w:r>
    </w:p>
    <w:p w14:paraId="47B2594C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C. 导尿管留置时间≥7天</w:t>
      </w:r>
    </w:p>
    <w:p w14:paraId="7314E935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D. 高龄</w:t>
      </w:r>
    </w:p>
    <w:p w14:paraId="6AE77A30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3、</w:t>
      </w:r>
      <w:r>
        <w:rPr>
          <w:rFonts w:hint="eastAsia" w:ascii="仿宋_GB2312" w:hAnsi="仿宋_GB2312" w:eastAsia="仿宋_GB2312" w:cs="仿宋_GB2312"/>
          <w:sz w:val="32"/>
          <w:szCs w:val="32"/>
        </w:rPr>
        <w:t>根据最新循证证据，CAUTI预防的核心措施不包括？（ ）</w:t>
      </w:r>
    </w:p>
    <w:p w14:paraId="73EF9778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A. 严格掌握置管指征</w:t>
      </w:r>
    </w:p>
    <w:p w14:paraId="494B057D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B. 每日评估拔管必要性</w:t>
      </w:r>
    </w:p>
    <w:p w14:paraId="38C4B203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C. 常规使用抗菌药物冲洗膀胱</w:t>
      </w:r>
    </w:p>
    <w:p w14:paraId="3D5B6252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D. 密闭式引流系统管理</w:t>
      </w:r>
    </w:p>
    <w:p w14:paraId="4766933C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4、</w:t>
      </w:r>
      <w:r>
        <w:rPr>
          <w:rFonts w:hint="eastAsia" w:ascii="仿宋_GB2312" w:hAnsi="仿宋_GB2312" w:eastAsia="仿宋_GB2312" w:cs="仿宋_GB2312"/>
          <w:sz w:val="32"/>
          <w:szCs w:val="32"/>
        </w:rPr>
        <w:t>关于导尿管日常维护，正确的是？（ ）</w:t>
      </w:r>
    </w:p>
    <w:p w14:paraId="6DC3B663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A. 集尿袋可放置在地面上</w:t>
      </w:r>
    </w:p>
    <w:p w14:paraId="4FBB4883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B. 集尿袋应始终低于膀胱水平</w:t>
      </w:r>
    </w:p>
    <w:p w14:paraId="274EDAFE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C. 每日在集尿袋中加入抗菌药物</w:t>
      </w:r>
    </w:p>
    <w:p w14:paraId="0EE9ACEC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D. 每周更换一次导尿管</w:t>
      </w:r>
    </w:p>
    <w:p w14:paraId="089C9223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5、</w:t>
      </w:r>
      <w:r>
        <w:rPr>
          <w:rFonts w:hint="eastAsia" w:ascii="仿宋_GB2312" w:hAnsi="仿宋_GB2312" w:eastAsia="仿宋_GB2312" w:cs="仿宋_GB2312"/>
          <w:sz w:val="32"/>
          <w:szCs w:val="32"/>
        </w:rPr>
        <w:t>留取尿培养标本的正确方法是？（ ）</w:t>
      </w:r>
    </w:p>
    <w:p w14:paraId="753A3DBC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A. 打开导尿管与尿袋接口倒出尿液</w:t>
      </w:r>
    </w:p>
    <w:p w14:paraId="6B9E9578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B. 用无菌注射器从采样口抽取</w:t>
      </w:r>
    </w:p>
    <w:p w14:paraId="3EE1752A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C. 从集尿袋中段剪开留取</w:t>
      </w:r>
    </w:p>
    <w:p w14:paraId="20D81797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D. 从尿袋下方的排出口直接留取</w:t>
      </w:r>
    </w:p>
    <w:p w14:paraId="03E0714F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6、</w:t>
      </w:r>
      <w:r>
        <w:rPr>
          <w:rFonts w:hint="eastAsia" w:ascii="仿宋_GB2312" w:hAnsi="仿宋_GB2312" w:eastAsia="仿宋_GB2312" w:cs="仿宋_GB2312"/>
          <w:sz w:val="32"/>
          <w:szCs w:val="32"/>
        </w:rPr>
        <w:t>实施护士主导的拔管协议，可使CAUTI发生率降低多少？（ ）</w:t>
      </w:r>
    </w:p>
    <w:p w14:paraId="29871FC8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A. 10%-20%</w:t>
      </w:r>
    </w:p>
    <w:p w14:paraId="24C7BDEA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B. 83%</w:t>
      </w:r>
    </w:p>
    <w:p w14:paraId="3AA9F3C1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C. 50%</w:t>
      </w:r>
    </w:p>
    <w:p w14:paraId="1246FB2D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D. 30%</w:t>
      </w:r>
    </w:p>
    <w:p w14:paraId="5A61E97B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7、</w:t>
      </w:r>
      <w:r>
        <w:rPr>
          <w:rFonts w:hint="eastAsia" w:ascii="仿宋_GB2312" w:hAnsi="仿宋_GB2312" w:eastAsia="仿宋_GB2312" w:cs="仿宋_GB2312"/>
          <w:sz w:val="32"/>
          <w:szCs w:val="32"/>
        </w:rPr>
        <w:t>根据WS/T 862—2025，下列哪项做法是正确的？（ ）</w:t>
      </w:r>
    </w:p>
    <w:p w14:paraId="325AF5A6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A. 常规使用抗菌药物涂层的导尿管</w:t>
      </w:r>
    </w:p>
    <w:p w14:paraId="75D5F1FE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B. 每日用含消毒剂的溶液进行膀胱冲洗</w:t>
      </w:r>
    </w:p>
    <w:p w14:paraId="27293020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C. 每日用温水和皂液清洁尿道口</w:t>
      </w:r>
    </w:p>
    <w:p w14:paraId="6533E6A8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D. 在集尿袋中加入消毒剂</w:t>
      </w:r>
    </w:p>
    <w:p w14:paraId="4E1B5525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8、</w:t>
      </w:r>
      <w:r>
        <w:rPr>
          <w:rFonts w:hint="eastAsia" w:ascii="仿宋_GB2312" w:hAnsi="仿宋_GB2312" w:eastAsia="仿宋_GB2312" w:cs="仿宋_GB2312"/>
          <w:sz w:val="32"/>
          <w:szCs w:val="32"/>
        </w:rPr>
        <w:t>最新证据总结将CAUTI预防措施分为哪几个方面？（ ）</w:t>
      </w:r>
    </w:p>
    <w:p w14:paraId="045936F8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A. 置管前、置管中、置管后</w:t>
      </w:r>
    </w:p>
    <w:p w14:paraId="2F135F73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B. 诊断、治疗、康复</w:t>
      </w:r>
    </w:p>
    <w:p w14:paraId="38735092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C. 药物、手术、护理</w:t>
      </w:r>
    </w:p>
    <w:p w14:paraId="14134CE6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D. 筛查、隔离、消毒</w:t>
      </w:r>
    </w:p>
    <w:p w14:paraId="7DAFCEC0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9、</w:t>
      </w:r>
      <w:r>
        <w:rPr>
          <w:rFonts w:hint="eastAsia" w:ascii="仿宋_GB2312" w:hAnsi="仿宋_GB2312" w:eastAsia="仿宋_GB2312" w:cs="仿宋_GB2312"/>
          <w:sz w:val="32"/>
          <w:szCs w:val="32"/>
        </w:rPr>
        <w:t>关于无症状菌尿的处理，正确的是？（ ）</w:t>
      </w:r>
    </w:p>
    <w:p w14:paraId="4F5956F7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A. 常规进行筛查和治疗</w:t>
      </w:r>
    </w:p>
    <w:p w14:paraId="7D3175CB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B. 不需常规治疗，但需密切观察</w:t>
      </w:r>
    </w:p>
    <w:p w14:paraId="54244F44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C. 立即拔除导尿管</w:t>
      </w:r>
    </w:p>
    <w:p w14:paraId="039BDC77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D. 使用强效抗菌药物</w:t>
      </w:r>
    </w:p>
    <w:p w14:paraId="25BBA9BE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10、</w:t>
      </w:r>
      <w:r>
        <w:rPr>
          <w:rFonts w:hint="eastAsia" w:ascii="仿宋_GB2312" w:hAnsi="仿宋_GB2312" w:eastAsia="仿宋_GB2312" w:cs="仿宋_GB2312"/>
          <w:sz w:val="32"/>
          <w:szCs w:val="32"/>
        </w:rPr>
        <w:t>多学科协作在CAUTI预防中的作用是？（ ）</w:t>
      </w:r>
    </w:p>
    <w:p w14:paraId="3A0A757C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A. 仅由医生决策</w:t>
      </w:r>
    </w:p>
    <w:p w14:paraId="4AD11385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B. 仅由护士执行</w:t>
      </w:r>
    </w:p>
    <w:p w14:paraId="348F16A4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C. 医生、护士、感控人员共同参与</w:t>
      </w:r>
    </w:p>
    <w:p w14:paraId="6C24E930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D. 无需协作</w:t>
      </w:r>
      <w:bookmarkStart w:id="0" w:name="_GoBack"/>
      <w:bookmarkEnd w:id="0"/>
    </w:p>
    <w:sectPr>
      <w:pgSz w:w="11906" w:h="16838"/>
      <w:pgMar w:top="1814" w:right="1587" w:bottom="1701" w:left="1587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3CF12AE"/>
    <w:multiLevelType w:val="singleLevel"/>
    <w:tmpl w:val="83CF12AE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">
    <w:nsid w:val="940905E6"/>
    <w:multiLevelType w:val="singleLevel"/>
    <w:tmpl w:val="940905E6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">
    <w:nsid w:val="99B87EB2"/>
    <w:multiLevelType w:val="singleLevel"/>
    <w:tmpl w:val="99B87EB2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3">
    <w:nsid w:val="9D6F6F2F"/>
    <w:multiLevelType w:val="singleLevel"/>
    <w:tmpl w:val="9D6F6F2F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4">
    <w:nsid w:val="A01DEF2B"/>
    <w:multiLevelType w:val="singleLevel"/>
    <w:tmpl w:val="A01DEF2B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5">
    <w:nsid w:val="B2219131"/>
    <w:multiLevelType w:val="singleLevel"/>
    <w:tmpl w:val="B2219131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6">
    <w:nsid w:val="B7B1A482"/>
    <w:multiLevelType w:val="singleLevel"/>
    <w:tmpl w:val="B7B1A482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7">
    <w:nsid w:val="C1D4F01D"/>
    <w:multiLevelType w:val="singleLevel"/>
    <w:tmpl w:val="C1D4F01D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8">
    <w:nsid w:val="C2EFAEB3"/>
    <w:multiLevelType w:val="singleLevel"/>
    <w:tmpl w:val="C2EFAEB3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9">
    <w:nsid w:val="F035FE07"/>
    <w:multiLevelType w:val="singleLevel"/>
    <w:tmpl w:val="F035FE07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0">
    <w:nsid w:val="F57F01ED"/>
    <w:multiLevelType w:val="singleLevel"/>
    <w:tmpl w:val="F57F01ED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1">
    <w:nsid w:val="268426F6"/>
    <w:multiLevelType w:val="singleLevel"/>
    <w:tmpl w:val="268426F6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2">
    <w:nsid w:val="41860424"/>
    <w:multiLevelType w:val="singleLevel"/>
    <w:tmpl w:val="41860424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3">
    <w:nsid w:val="4499EFE8"/>
    <w:multiLevelType w:val="singleLevel"/>
    <w:tmpl w:val="4499EFE8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4">
    <w:nsid w:val="6206D911"/>
    <w:multiLevelType w:val="singleLevel"/>
    <w:tmpl w:val="6206D911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5">
    <w:nsid w:val="64CF8F10"/>
    <w:multiLevelType w:val="singleLevel"/>
    <w:tmpl w:val="64CF8F10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6">
    <w:nsid w:val="69B1E835"/>
    <w:multiLevelType w:val="singleLevel"/>
    <w:tmpl w:val="69B1E835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7">
    <w:nsid w:val="7154BE25"/>
    <w:multiLevelType w:val="singleLevel"/>
    <w:tmpl w:val="7154BE25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8">
    <w:nsid w:val="734C149F"/>
    <w:multiLevelType w:val="singleLevel"/>
    <w:tmpl w:val="734C149F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num w:numId="1">
    <w:abstractNumId w:val="9"/>
  </w:num>
  <w:num w:numId="2">
    <w:abstractNumId w:val="13"/>
  </w:num>
  <w:num w:numId="3">
    <w:abstractNumId w:val="16"/>
  </w:num>
  <w:num w:numId="4">
    <w:abstractNumId w:val="15"/>
  </w:num>
  <w:num w:numId="5">
    <w:abstractNumId w:val="0"/>
  </w:num>
  <w:num w:numId="6">
    <w:abstractNumId w:val="3"/>
  </w:num>
  <w:num w:numId="7">
    <w:abstractNumId w:val="12"/>
  </w:num>
  <w:num w:numId="8">
    <w:abstractNumId w:val="18"/>
  </w:num>
  <w:num w:numId="9">
    <w:abstractNumId w:val="11"/>
  </w:num>
  <w:num w:numId="10">
    <w:abstractNumId w:val="17"/>
  </w:num>
  <w:num w:numId="11">
    <w:abstractNumId w:val="10"/>
  </w:num>
  <w:num w:numId="12">
    <w:abstractNumId w:val="14"/>
  </w:num>
  <w:num w:numId="13">
    <w:abstractNumId w:val="1"/>
  </w:num>
  <w:num w:numId="14">
    <w:abstractNumId w:val="6"/>
  </w:num>
  <w:num w:numId="15">
    <w:abstractNumId w:val="7"/>
  </w:num>
  <w:num w:numId="16">
    <w:abstractNumId w:val="8"/>
  </w:num>
  <w:num w:numId="17">
    <w:abstractNumId w:val="4"/>
  </w:num>
  <w:num w:numId="18">
    <w:abstractNumId w:val="2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BC5A66"/>
    <w:rsid w:val="0677699C"/>
    <w:rsid w:val="0A0A6661"/>
    <w:rsid w:val="0A5B6057"/>
    <w:rsid w:val="0F7F7408"/>
    <w:rsid w:val="116503BF"/>
    <w:rsid w:val="17A70479"/>
    <w:rsid w:val="1A157FDE"/>
    <w:rsid w:val="1FD224BF"/>
    <w:rsid w:val="29036243"/>
    <w:rsid w:val="2BBC5A66"/>
    <w:rsid w:val="35AA7F7E"/>
    <w:rsid w:val="52E818A1"/>
    <w:rsid w:val="5C9D2733"/>
    <w:rsid w:val="71110CB3"/>
    <w:rsid w:val="76DC5DA5"/>
    <w:rsid w:val="7BE2731E"/>
    <w:rsid w:val="7FDB5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rPr>
      <w:sz w:val="24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2577</Words>
  <Characters>2994</Characters>
  <Lines>0</Lines>
  <Paragraphs>0</Paragraphs>
  <TotalTime>38</TotalTime>
  <ScaleCrop>false</ScaleCrop>
  <LinksUpToDate>false</LinksUpToDate>
  <CharactersWithSpaces>3033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2026-03-11T22:30:00Z</dcterms:created>
  <dc:creator>管家婆</dc:creator>
  <cp:lastModifiedBy>轻舞飞扬</cp:lastModifiedBy>
  <dcterms:modified xsi:type="dcterms:W3CDTF">2026-04-27T02:39:31Z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52013C37E490436BA390425932590004_11</vt:lpwstr>
  </property>
  <property fmtid="{D5CDD505-2E9C-101B-9397-08002B2CF9AE}" pid="4" name="KSOTemplateDocerSaveRecord">
    <vt:lpwstr>eyJoZGlkIjoiODBmNTMzZjkzYzI0YjY0ZTVkNDZkMTM4NTY2ZGEwNjciLCJ1c2VySWQiOiI1OTU4NDk1MTUifQ==</vt:lpwstr>
  </property>
</Properties>
</file>